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2F" w:rsidRDefault="00EF602F">
      <w:pPr>
        <w:rPr>
          <w:rFonts w:ascii="Trebuchet MS" w:hAnsi="Trebuchet MS"/>
          <w:color w:val="000000"/>
          <w:shd w:val="clear" w:color="auto" w:fill="FFFFFF"/>
        </w:rPr>
      </w:pPr>
      <w:r>
        <w:rPr>
          <w:rStyle w:val="Strong"/>
          <w:rFonts w:ascii="Trebuchet MS" w:hAnsi="Trebuchet MS"/>
          <w:color w:val="000000"/>
          <w:shd w:val="clear" w:color="auto" w:fill="FFFFFF"/>
        </w:rPr>
        <w:t>Verbal Battery</w:t>
      </w:r>
      <w:r>
        <w:rPr>
          <w:rStyle w:val="apple-converted-space"/>
          <w:rFonts w:ascii="Trebuchet MS" w:hAnsi="Trebuchet MS"/>
          <w:color w:val="000000"/>
          <w:shd w:val="clear" w:color="auto" w:fill="FFFFFF"/>
        </w:rPr>
        <w:t>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The Verbal Battery is comprised of three subtests: Picture (Verbal) Analogies, Picture (Verbal) Classification, and Sentence Completion.</w:t>
      </w:r>
      <w:r>
        <w:rPr>
          <w:rStyle w:val="apple-converted-space"/>
          <w:rFonts w:ascii="Trebuchet MS" w:hAnsi="Trebuchet MS"/>
          <w:color w:val="000000"/>
          <w:shd w:val="clear" w:color="auto" w:fill="FFFFFF"/>
        </w:rPr>
        <w:t>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For the Primary Edition, the Picture Analogies and Picture Classification subtests are comprised of all picture-based items which tap into verbal reasoning processes without tying items to a specific administration language. The Sentence Completion test is the only test that requires teacher-read prompts. On this subtest, children listen to the teacher read a question and then choose the picture that best answers the question. The new picture-based item formats on Picture Analogies and Picture Classification reduce the language load of the tests. For the Multilevel Edition, the student must read individual words on two subtests of the Verbal Battery (Verbal Analogies and Verbal Classification) and a sentence on the third (Sentence Completion).</w:t>
      </w:r>
    </w:p>
    <w:p w:rsidR="009F1E3E" w:rsidRDefault="00EF602F">
      <w:pPr>
        <w:rPr>
          <w:rStyle w:val="apple-converted-space"/>
          <w:rFonts w:ascii="Trebuchet MS" w:hAnsi="Trebuchet MS"/>
          <w:color w:val="000000"/>
          <w:shd w:val="clear" w:color="auto" w:fill="FFFFFF"/>
        </w:rPr>
      </w:pPr>
      <w:r>
        <w:rPr>
          <w:rStyle w:val="apple-converted-space"/>
          <w:rFonts w:ascii="Trebuchet MS" w:hAnsi="Trebuchet MS"/>
          <w:color w:val="000000"/>
          <w:shd w:val="clear" w:color="auto" w:fill="FFFFFF"/>
        </w:rPr>
        <w:t> </w:t>
      </w:r>
    </w:p>
    <w:p w:rsidR="00EF602F" w:rsidRDefault="00EF602F">
      <w:pPr>
        <w:rPr>
          <w:rStyle w:val="apple-converted-space"/>
          <w:rFonts w:ascii="Trebuchet MS" w:hAnsi="Trebuchet MS"/>
          <w:color w:val="000000"/>
          <w:shd w:val="clear" w:color="auto" w:fill="FFFFFF"/>
        </w:rPr>
      </w:pPr>
      <w:r>
        <w:rPr>
          <w:rStyle w:val="Strong"/>
          <w:rFonts w:ascii="Trebuchet MS" w:hAnsi="Trebuchet MS"/>
          <w:color w:val="000000"/>
          <w:shd w:val="clear" w:color="auto" w:fill="FFFFFF"/>
        </w:rPr>
        <w:t>Nonverbal Battery</w:t>
      </w:r>
      <w:r>
        <w:rPr>
          <w:rStyle w:val="apple-converted-space"/>
          <w:rFonts w:ascii="Trebuchet MS" w:hAnsi="Trebuchet MS"/>
          <w:b/>
          <w:bCs/>
          <w:color w:val="000000"/>
          <w:shd w:val="clear" w:color="auto" w:fill="FFFFFF"/>
        </w:rPr>
        <w:t>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The Nonverbal Battery is comprised of three subtests: Figure Matrices, Paper Folding, and Figure Classification. The three subtests at the Primary level are just like those at the Multilevel and did not require much adaptation for young students. The Figure Matrices subtest contains three figures in an analogy (A</w:t>
      </w:r>
      <w:r>
        <w:rPr>
          <w:rFonts w:ascii="Arial" w:hAnsi="Arial" w:cs="Arial"/>
          <w:color w:val="000000"/>
          <w:shd w:val="clear" w:color="auto" w:fill="FFFFFF"/>
        </w:rPr>
        <w:t>→</w:t>
      </w:r>
      <w:r>
        <w:rPr>
          <w:rFonts w:ascii="Trebuchet MS" w:hAnsi="Trebuchet MS" w:cs="Trebuchet MS"/>
          <w:color w:val="000000"/>
          <w:shd w:val="clear" w:color="auto" w:fill="FFFFFF"/>
        </w:rPr>
        <w:t>B: C</w:t>
      </w:r>
      <w:r>
        <w:rPr>
          <w:rFonts w:ascii="Arial" w:hAnsi="Arial" w:cs="Arial"/>
          <w:color w:val="000000"/>
          <w:shd w:val="clear" w:color="auto" w:fill="FFFFFF"/>
        </w:rPr>
        <w:t>→</w:t>
      </w:r>
      <w:r>
        <w:rPr>
          <w:rFonts w:ascii="Cambria Math" w:hAnsi="Cambria Math" w:cs="Cambria Math"/>
          <w:color w:val="000000"/>
          <w:shd w:val="clear" w:color="auto" w:fill="FFFFFF"/>
        </w:rPr>
        <w:t>⟨</w:t>
      </w:r>
      <w:r>
        <w:rPr>
          <w:rFonts w:ascii="Trebuchet MS" w:hAnsi="Trebuchet MS"/>
          <w:color w:val="000000"/>
          <w:shd w:val="clear" w:color="auto" w:fill="FFFFFF"/>
        </w:rPr>
        <w:t>) that the student must complete. Paper Folding requires the examinee to determine how a folded, hole-punched paper will appear when unfolded. Figure Classification presents three figures in the stem, and the examinee is required to determine a fourth figure that belongs to the set.</w:t>
      </w:r>
      <w:r>
        <w:rPr>
          <w:rStyle w:val="apple-converted-space"/>
          <w:rFonts w:ascii="Trebuchet MS" w:hAnsi="Trebuchet MS"/>
          <w:color w:val="000000"/>
          <w:shd w:val="clear" w:color="auto" w:fill="FFFFFF"/>
        </w:rPr>
        <w:t> </w:t>
      </w:r>
    </w:p>
    <w:p w:rsidR="00EF602F" w:rsidRDefault="00EF602F">
      <w:pPr>
        <w:rPr>
          <w:rStyle w:val="apple-converted-space"/>
          <w:rFonts w:ascii="Trebuchet MS" w:hAnsi="Trebuchet MS"/>
          <w:color w:val="000000"/>
          <w:shd w:val="clear" w:color="auto" w:fill="FFFFFF"/>
        </w:rPr>
      </w:pPr>
    </w:p>
    <w:p w:rsidR="00EF602F" w:rsidRDefault="00EF602F">
      <w:r>
        <w:rPr>
          <w:rStyle w:val="Strong"/>
          <w:rFonts w:ascii="Trebuchet MS" w:hAnsi="Trebuchet MS"/>
          <w:color w:val="000000"/>
          <w:shd w:val="clear" w:color="auto" w:fill="FFFFFF"/>
        </w:rPr>
        <w:t>Quantitative Battery</w:t>
      </w:r>
      <w:r>
        <w:rPr>
          <w:rStyle w:val="apple-converted-space"/>
          <w:rFonts w:ascii="Trebuchet MS" w:hAnsi="Trebuchet MS"/>
          <w:b/>
          <w:bCs/>
          <w:color w:val="000000"/>
          <w:shd w:val="clear" w:color="auto" w:fill="FFFFFF"/>
        </w:rPr>
        <w:t>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The Quantitative Battery is comprised of three subtests: Number Analogies, Number Puzzles, and Number Series. The three subtests have been adapted for young students by couching quantitative reasoning challenges in engaging and accessible formats for young students. The Number Analogies task for primary children relies on picture-based quantitative concepts rather than numeral representation. The Number Puzzles task presents equations as trains which much carry the same number of objects. And, finally, the Number Series task is presented as an abacus toy where students search for patterns. All of these formats have been extensively tried out with students and have been found to be engaging and to tap into important quantitative reasoning skills.</w:t>
      </w:r>
    </w:p>
    <w:sectPr w:rsidR="00EF602F" w:rsidSect="009F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02F"/>
    <w:rsid w:val="009F1E3E"/>
    <w:rsid w:val="00EF6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602F"/>
    <w:rPr>
      <w:b/>
      <w:bCs/>
    </w:rPr>
  </w:style>
  <w:style w:type="character" w:customStyle="1" w:styleId="apple-converted-space">
    <w:name w:val="apple-converted-space"/>
    <w:basedOn w:val="DefaultParagraphFont"/>
    <w:rsid w:val="00EF60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Company>Dunlap School District 323</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nloser</dc:creator>
  <cp:lastModifiedBy>nloser</cp:lastModifiedBy>
  <cp:revision>1</cp:revision>
  <dcterms:created xsi:type="dcterms:W3CDTF">2014-07-22T16:41:00Z</dcterms:created>
  <dcterms:modified xsi:type="dcterms:W3CDTF">2014-07-22T16:42:00Z</dcterms:modified>
</cp:coreProperties>
</file>